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5F0D5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</w:t>
      </w:r>
      <w:r w:rsidRPr="007A3CEC">
        <w:rPr>
          <w:rFonts w:ascii="Times New Roman" w:hAnsi="Times New Roman" w:cs="Times New Roman"/>
          <w:sz w:val="24"/>
          <w:szCs w:val="24"/>
        </w:rPr>
        <w:t xml:space="preserve">. Продавец </w:t>
      </w:r>
      <w:r w:rsidR="00E969CF" w:rsidRPr="007A3CEC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</w:t>
      </w:r>
      <w:r w:rsidR="00E969CF" w:rsidRPr="005F0D56">
        <w:rPr>
          <w:rFonts w:ascii="Times New Roman" w:hAnsi="Times New Roman" w:cs="Times New Roman"/>
          <w:sz w:val="24"/>
          <w:szCs w:val="24"/>
        </w:rPr>
        <w:t xml:space="preserve">условиях и по цене, указанной в Протоколе о результатах электронных торгов по продаже </w:t>
      </w:r>
      <w:r w:rsidR="00E969CF" w:rsidRPr="006E0A39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686F34" w:rsidRPr="006E0A39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6E0A39">
        <w:rPr>
          <w:rFonts w:ascii="Times New Roman" w:hAnsi="Times New Roman" w:cs="Times New Roman"/>
          <w:sz w:val="24"/>
          <w:szCs w:val="24"/>
        </w:rPr>
        <w:t>имущество</w:t>
      </w:r>
      <w:r w:rsidR="007A3CEC" w:rsidRPr="006E0A39">
        <w:rPr>
          <w:rFonts w:ascii="Times New Roman" w:hAnsi="Times New Roman" w:cs="Times New Roman"/>
          <w:sz w:val="24"/>
          <w:szCs w:val="24"/>
        </w:rPr>
        <w:t xml:space="preserve">, </w:t>
      </w:r>
      <w:r w:rsidR="00CD5379" w:rsidRPr="004C6D49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 w:rsidR="007A3CEC" w:rsidRPr="004C6D49">
        <w:rPr>
          <w:rFonts w:ascii="Times New Roman" w:hAnsi="Times New Roman" w:cs="Times New Roman"/>
          <w:sz w:val="24"/>
          <w:szCs w:val="24"/>
        </w:rPr>
        <w:t xml:space="preserve"> </w:t>
      </w:r>
      <w:r w:rsidR="004C6D49" w:rsidRPr="004C6D49">
        <w:rPr>
          <w:rFonts w:ascii="Times New Roman" w:hAnsi="Times New Roman" w:cs="Times New Roman"/>
          <w:sz w:val="24"/>
          <w:szCs w:val="24"/>
        </w:rPr>
        <w:t>Ростовская область, г. Ростов-на-Дону, ул. 1-й Конной Армии, 4/1</w:t>
      </w:r>
      <w:r w:rsidR="00426BDE" w:rsidRPr="004C6D49">
        <w:rPr>
          <w:rFonts w:ascii="Times New Roman" w:hAnsi="Times New Roman" w:cs="Times New Roman"/>
          <w:sz w:val="24"/>
          <w:szCs w:val="24"/>
        </w:rPr>
        <w:t>, в следующем составе</w:t>
      </w:r>
      <w:r w:rsidR="00426BDE" w:rsidRPr="005F0D56">
        <w:rPr>
          <w:rFonts w:ascii="Times New Roman" w:hAnsi="Times New Roman" w:cs="Times New Roman"/>
          <w:sz w:val="24"/>
          <w:szCs w:val="24"/>
        </w:rPr>
        <w:t xml:space="preserve"> </w:t>
      </w:r>
      <w:r w:rsidRPr="005F0D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5F0D56">
        <w:rPr>
          <w:rFonts w:ascii="Times New Roman" w:hAnsi="Times New Roman" w:cs="Times New Roman"/>
          <w:sz w:val="24"/>
          <w:szCs w:val="24"/>
        </w:rPr>
        <w:t>–</w:t>
      </w:r>
      <w:r w:rsidRPr="005F0D5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5F0D56">
        <w:rPr>
          <w:rFonts w:ascii="Times New Roman" w:hAnsi="Times New Roman" w:cs="Times New Roman"/>
          <w:sz w:val="24"/>
          <w:szCs w:val="24"/>
        </w:rPr>
        <w:t>«</w:t>
      </w:r>
      <w:r w:rsidRPr="005F0D5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5F0D56">
        <w:rPr>
          <w:rFonts w:ascii="Times New Roman" w:hAnsi="Times New Roman" w:cs="Times New Roman"/>
          <w:sz w:val="24"/>
          <w:szCs w:val="24"/>
        </w:rPr>
        <w:t>»</w:t>
      </w:r>
      <w:r w:rsidRPr="005F0D56">
        <w:rPr>
          <w:rFonts w:ascii="Times New Roman" w:hAnsi="Times New Roman" w:cs="Times New Roman"/>
          <w:sz w:val="24"/>
          <w:szCs w:val="24"/>
        </w:rPr>
        <w:t>):</w:t>
      </w:r>
    </w:p>
    <w:p w:rsidR="004C6D49" w:rsidRPr="004C6D49" w:rsidRDefault="004C6D49" w:rsidP="004C6D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49">
        <w:rPr>
          <w:rFonts w:ascii="Times New Roman" w:hAnsi="Times New Roman" w:cs="Times New Roman"/>
          <w:sz w:val="24"/>
          <w:szCs w:val="24"/>
        </w:rPr>
        <w:t>Сооружение - Учебный автодром, кадастровый номер 61:44:0020901:</w:t>
      </w:r>
      <w:proofErr w:type="gramStart"/>
      <w:r w:rsidRPr="004C6D49">
        <w:rPr>
          <w:rFonts w:ascii="Times New Roman" w:hAnsi="Times New Roman" w:cs="Times New Roman"/>
          <w:sz w:val="24"/>
          <w:szCs w:val="24"/>
        </w:rPr>
        <w:t xml:space="preserve">219,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6D49">
        <w:rPr>
          <w:rFonts w:ascii="Times New Roman" w:hAnsi="Times New Roman" w:cs="Times New Roman"/>
          <w:sz w:val="24"/>
          <w:szCs w:val="24"/>
        </w:rPr>
        <w:t>общая площадь 12 817,6 кв.м.;</w:t>
      </w:r>
    </w:p>
    <w:p w:rsidR="004C6D49" w:rsidRPr="004C6D49" w:rsidRDefault="004C6D49" w:rsidP="004C6D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49">
        <w:rPr>
          <w:rFonts w:ascii="Times New Roman" w:hAnsi="Times New Roman" w:cs="Times New Roman"/>
          <w:sz w:val="24"/>
          <w:szCs w:val="24"/>
        </w:rPr>
        <w:t>Здание гаража, кадастровый номер 61:44:0020901:226, общая площадь 60,4 кв.м.;</w:t>
      </w:r>
    </w:p>
    <w:p w:rsidR="004C6D49" w:rsidRPr="004C6D49" w:rsidRDefault="004C6D49" w:rsidP="004C6D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49">
        <w:rPr>
          <w:rFonts w:ascii="Times New Roman" w:hAnsi="Times New Roman" w:cs="Times New Roman"/>
          <w:sz w:val="24"/>
          <w:szCs w:val="24"/>
        </w:rPr>
        <w:t>Здание автошколы, кадастровый номер 61:44:0020901:</w:t>
      </w:r>
      <w:proofErr w:type="gramStart"/>
      <w:r w:rsidRPr="004C6D49">
        <w:rPr>
          <w:rFonts w:ascii="Times New Roman" w:hAnsi="Times New Roman" w:cs="Times New Roman"/>
          <w:sz w:val="24"/>
          <w:szCs w:val="24"/>
        </w:rPr>
        <w:t xml:space="preserve">220,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общая </w:t>
      </w:r>
      <w:r w:rsidRPr="004C6D49">
        <w:rPr>
          <w:rFonts w:ascii="Times New Roman" w:hAnsi="Times New Roman" w:cs="Times New Roman"/>
          <w:sz w:val="24"/>
          <w:szCs w:val="24"/>
        </w:rPr>
        <w:t>площ</w:t>
      </w:r>
      <w:bookmarkStart w:id="0" w:name="_GoBack"/>
      <w:bookmarkEnd w:id="0"/>
      <w:r w:rsidRPr="004C6D49">
        <w:rPr>
          <w:rFonts w:ascii="Times New Roman" w:hAnsi="Times New Roman" w:cs="Times New Roman"/>
          <w:sz w:val="24"/>
          <w:szCs w:val="24"/>
        </w:rPr>
        <w:t>адь 314,7 кв.м.;</w:t>
      </w:r>
    </w:p>
    <w:p w:rsidR="004C6D49" w:rsidRPr="00B51E8C" w:rsidRDefault="004C6D49" w:rsidP="004C6D4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49">
        <w:rPr>
          <w:rFonts w:ascii="Times New Roman" w:hAnsi="Times New Roman" w:cs="Times New Roman"/>
          <w:sz w:val="24"/>
          <w:szCs w:val="24"/>
        </w:rPr>
        <w:t>Земельный участок с кадас</w:t>
      </w:r>
      <w:r w:rsidR="00B51E8C">
        <w:rPr>
          <w:rFonts w:ascii="Times New Roman" w:hAnsi="Times New Roman" w:cs="Times New Roman"/>
          <w:sz w:val="24"/>
          <w:szCs w:val="24"/>
        </w:rPr>
        <w:t xml:space="preserve">тровым номером 61:44:0020901:1, </w:t>
      </w:r>
      <w:r w:rsidRPr="004C6D49">
        <w:rPr>
          <w:rFonts w:ascii="Times New Roman" w:hAnsi="Times New Roman" w:cs="Times New Roman"/>
          <w:sz w:val="24"/>
          <w:szCs w:val="24"/>
        </w:rPr>
        <w:t>общая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D49">
        <w:rPr>
          <w:rFonts w:ascii="Times New Roman" w:hAnsi="Times New Roman" w:cs="Times New Roman"/>
          <w:sz w:val="24"/>
          <w:szCs w:val="24"/>
        </w:rPr>
        <w:t>площадь 27 091 кв.м.</w:t>
      </w:r>
      <w:r w:rsidR="00B51E8C">
        <w:rPr>
          <w:rFonts w:ascii="Times New Roman" w:hAnsi="Times New Roman" w:cs="Times New Roman"/>
          <w:sz w:val="24"/>
          <w:szCs w:val="24"/>
        </w:rPr>
        <w:t>,</w:t>
      </w:r>
      <w:r w:rsidR="00B51E8C" w:rsidRPr="00B51E8C">
        <w:rPr>
          <w:rFonts w:ascii="Times New Roman" w:hAnsi="Times New Roman" w:cs="Times New Roman"/>
          <w:sz w:val="24"/>
          <w:szCs w:val="24"/>
        </w:rPr>
        <w:t xml:space="preserve"> </w:t>
      </w:r>
      <w:r w:rsidR="00B51E8C" w:rsidRPr="00B51E8C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виды разрешенного использования: </w:t>
      </w:r>
      <w:r w:rsidR="00B51E8C" w:rsidRPr="00B51E8C">
        <w:rPr>
          <w:rFonts w:ascii="Times New Roman" w:hAnsi="Times New Roman" w:cs="Times New Roman"/>
          <w:sz w:val="24"/>
          <w:szCs w:val="24"/>
        </w:rPr>
        <w:t>д</w:t>
      </w:r>
      <w:r w:rsidR="00B51E8C" w:rsidRPr="00B51E8C">
        <w:rPr>
          <w:rFonts w:ascii="Times New Roman" w:hAnsi="Times New Roman" w:cs="Times New Roman"/>
          <w:sz w:val="24"/>
          <w:szCs w:val="24"/>
        </w:rPr>
        <w:t xml:space="preserve">ля эксплуатации учебного </w:t>
      </w:r>
      <w:r w:rsidR="00B51E8C" w:rsidRPr="00B51E8C">
        <w:rPr>
          <w:rFonts w:ascii="Times New Roman" w:hAnsi="Times New Roman" w:cs="Times New Roman"/>
          <w:sz w:val="24"/>
          <w:szCs w:val="24"/>
        </w:rPr>
        <w:t>автодрома.</w:t>
      </w:r>
    </w:p>
    <w:p w:rsidR="006E5816" w:rsidRDefault="00414046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E8C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B51E8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51E8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B51E8C">
        <w:rPr>
          <w:rFonts w:ascii="Times New Roman" w:hAnsi="Times New Roman" w:cs="Times New Roman"/>
          <w:color w:val="FF0000"/>
          <w:sz w:val="24"/>
          <w:szCs w:val="24"/>
        </w:rPr>
        <w:t>Имущество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принадлежит Продавцу на праве собств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енности на основании __________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, о чем в Едином государственном реестре недвижимости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</w:t>
      </w:r>
      <w:r w:rsidR="006E0A3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 xml:space="preserve"> капитального строительства:</w:t>
      </w:r>
    </w:p>
    <w:p w:rsidR="00A73840" w:rsidRPr="006948D3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9873C9" w:rsidRDefault="00526332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1.2.3.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Земельны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й участок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73840" w:rsidRPr="006948D3" w:rsidRDefault="0043219A" w:rsidP="00A738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414046" w:rsidRPr="008C3BF6" w:rsidRDefault="00C47CD3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1.3</w:t>
      </w:r>
      <w:r w:rsidR="001C1A42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</w:t>
      </w:r>
      <w:r w:rsidR="001C1A42">
        <w:rPr>
          <w:rFonts w:ascii="Times New Roman" w:hAnsi="Times New Roman" w:cs="Times New Roman"/>
          <w:iCs/>
          <w:sz w:val="24"/>
          <w:szCs w:val="24"/>
        </w:rPr>
        <w:t>, арендой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 xml:space="preserve"> или какими-либо иными обязательствами,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</w:t>
      </w:r>
      <w:r w:rsidR="001C1A42">
        <w:rPr>
          <w:rFonts w:ascii="Times New Roman" w:hAnsi="Times New Roman" w:cs="Times New Roman"/>
          <w:sz w:val="24"/>
          <w:szCs w:val="24"/>
        </w:rPr>
        <w:t> </w:t>
      </w:r>
      <w:r w:rsidR="00AB41BB" w:rsidRPr="008C3BF6">
        <w:rPr>
          <w:rFonts w:ascii="Times New Roman" w:hAnsi="Times New Roman" w:cs="Times New Roman"/>
          <w:sz w:val="24"/>
          <w:szCs w:val="24"/>
        </w:rPr>
        <w:t>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lastRenderedPageBreak/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74270C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74270C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D50E0" w:rsidRPr="0074270C">
        <w:rPr>
          <w:rFonts w:ascii="Times New Roman" w:hAnsi="Times New Roman" w:cs="Times New Roman"/>
          <w:b/>
          <w:color w:val="FF0000"/>
          <w:sz w:val="24"/>
          <w:szCs w:val="24"/>
        </w:rPr>
        <w:t>. Антикоррупционная оговорка</w:t>
      </w:r>
    </w:p>
    <w:p w:rsidR="00CD50E0" w:rsidRPr="0074270C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3, стр. 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7A3CE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2C365431"/>
    <w:multiLevelType w:val="hybridMultilevel"/>
    <w:tmpl w:val="CE30A4E2"/>
    <w:lvl w:ilvl="0" w:tplc="B7048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674B"/>
    <w:multiLevelType w:val="hybridMultilevel"/>
    <w:tmpl w:val="D308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613C08"/>
    <w:multiLevelType w:val="hybridMultilevel"/>
    <w:tmpl w:val="85744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6"/>
    <w:rsid w:val="000102D5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1C1A42"/>
    <w:rsid w:val="002563F0"/>
    <w:rsid w:val="00256666"/>
    <w:rsid w:val="00271A22"/>
    <w:rsid w:val="00272F97"/>
    <w:rsid w:val="002A3EFF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C6D49"/>
    <w:rsid w:val="004F38D2"/>
    <w:rsid w:val="0051209C"/>
    <w:rsid w:val="0052543E"/>
    <w:rsid w:val="00526332"/>
    <w:rsid w:val="005F0D56"/>
    <w:rsid w:val="005F7476"/>
    <w:rsid w:val="00602FA4"/>
    <w:rsid w:val="00612C98"/>
    <w:rsid w:val="0063738E"/>
    <w:rsid w:val="006400D1"/>
    <w:rsid w:val="006404A5"/>
    <w:rsid w:val="00641DDD"/>
    <w:rsid w:val="0065783B"/>
    <w:rsid w:val="00686F34"/>
    <w:rsid w:val="006948D3"/>
    <w:rsid w:val="006B29B5"/>
    <w:rsid w:val="006E0A39"/>
    <w:rsid w:val="006E5816"/>
    <w:rsid w:val="006F2EDC"/>
    <w:rsid w:val="00702BC3"/>
    <w:rsid w:val="00704E1C"/>
    <w:rsid w:val="007149B4"/>
    <w:rsid w:val="007258D5"/>
    <w:rsid w:val="0074270C"/>
    <w:rsid w:val="00744FD1"/>
    <w:rsid w:val="0075062C"/>
    <w:rsid w:val="00773329"/>
    <w:rsid w:val="00793A80"/>
    <w:rsid w:val="007A3CEC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51E8C"/>
    <w:rsid w:val="00B80381"/>
    <w:rsid w:val="00B87C0A"/>
    <w:rsid w:val="00BA1FD1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F145"/>
  <w15:docId w15:val="{F1FCB21F-1FBF-4FF9-AD97-DF309A4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Карпова Екатерина Александровна</dc:creator>
  <cp:lastModifiedBy>S</cp:lastModifiedBy>
  <cp:revision>4</cp:revision>
  <cp:lastPrinted>2022-08-04T11:08:00Z</cp:lastPrinted>
  <dcterms:created xsi:type="dcterms:W3CDTF">2022-08-08T13:35:00Z</dcterms:created>
  <dcterms:modified xsi:type="dcterms:W3CDTF">2022-08-08T14:02:00Z</dcterms:modified>
</cp:coreProperties>
</file>